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45" w:type="dxa"/>
        <w:jc w:val="center"/>
        <w:tblLook w:val="04A0" w:firstRow="1" w:lastRow="0" w:firstColumn="1" w:lastColumn="0" w:noHBand="0" w:noVBand="1"/>
      </w:tblPr>
      <w:tblGrid>
        <w:gridCol w:w="1137"/>
        <w:gridCol w:w="1257"/>
        <w:gridCol w:w="1017"/>
        <w:gridCol w:w="1070"/>
        <w:gridCol w:w="1351"/>
        <w:gridCol w:w="1431"/>
        <w:gridCol w:w="1057"/>
        <w:gridCol w:w="1670"/>
        <w:gridCol w:w="843"/>
        <w:gridCol w:w="803"/>
      </w:tblGrid>
      <w:tr w:rsidR="00FB0AD4" w:rsidRPr="004452F3" w:rsidTr="00F72774">
        <w:trPr>
          <w:trHeight w:val="207"/>
          <w:jc w:val="center"/>
        </w:trPr>
        <w:tc>
          <w:tcPr>
            <w:tcW w:w="106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Gender</w:t>
            </w:r>
          </w:p>
        </w:tc>
        <w:tc>
          <w:tcPr>
            <w:tcW w:w="99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Number</w:t>
            </w:r>
          </w:p>
        </w:tc>
        <w:tc>
          <w:tcPr>
            <w:tcW w:w="12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Substance abusers</w:t>
            </w:r>
          </w:p>
        </w:tc>
        <w:tc>
          <w:tcPr>
            <w:tcW w:w="132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Occupation as laborer</w:t>
            </w:r>
          </w:p>
        </w:tc>
        <w:tc>
          <w:tcPr>
            <w:tcW w:w="987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 xml:space="preserve">Monthly Income less than PKR 20,000 </w:t>
            </w:r>
          </w:p>
        </w:tc>
        <w:tc>
          <w:tcPr>
            <w:tcW w:w="154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History of Imprisonment</w:t>
            </w:r>
          </w:p>
        </w:tc>
        <w:tc>
          <w:tcPr>
            <w:tcW w:w="791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MDR-TB</w:t>
            </w:r>
          </w:p>
        </w:tc>
        <w:tc>
          <w:tcPr>
            <w:tcW w:w="754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XDR-TB</w:t>
            </w:r>
          </w:p>
        </w:tc>
      </w:tr>
      <w:tr w:rsidR="00FB0AD4" w:rsidRPr="004452F3" w:rsidTr="00F72774">
        <w:trPr>
          <w:trHeight w:val="499"/>
          <w:jc w:val="center"/>
        </w:trPr>
        <w:tc>
          <w:tcPr>
            <w:tcW w:w="1060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Total relapsed cases of TB</w:t>
            </w:r>
          </w:p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(N=200)</w:t>
            </w:r>
          </w:p>
        </w:tc>
        <w:tc>
          <w:tcPr>
            <w:tcW w:w="1170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Comorbid</w:t>
            </w:r>
          </w:p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(N=97)</w:t>
            </w:r>
          </w:p>
        </w:tc>
        <w:tc>
          <w:tcPr>
            <w:tcW w:w="9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99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57</w:t>
            </w:r>
          </w:p>
        </w:tc>
        <w:tc>
          <w:tcPr>
            <w:tcW w:w="1256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44</w:t>
            </w:r>
          </w:p>
        </w:tc>
        <w:tc>
          <w:tcPr>
            <w:tcW w:w="1329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37</w:t>
            </w:r>
          </w:p>
        </w:tc>
        <w:tc>
          <w:tcPr>
            <w:tcW w:w="987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43</w:t>
            </w:r>
          </w:p>
        </w:tc>
        <w:tc>
          <w:tcPr>
            <w:tcW w:w="1549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91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754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B0AD4" w:rsidRPr="004452F3" w:rsidTr="00F72774">
        <w:trPr>
          <w:trHeight w:val="509"/>
          <w:jc w:val="center"/>
        </w:trPr>
        <w:tc>
          <w:tcPr>
            <w:tcW w:w="1060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  <w:tc>
          <w:tcPr>
            <w:tcW w:w="99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1256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7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1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0AD4" w:rsidRPr="004452F3" w:rsidTr="00F72774">
        <w:trPr>
          <w:trHeight w:val="412"/>
          <w:jc w:val="center"/>
        </w:trPr>
        <w:tc>
          <w:tcPr>
            <w:tcW w:w="1060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Non-comorbid</w:t>
            </w:r>
          </w:p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(N=99)</w:t>
            </w:r>
          </w:p>
        </w:tc>
        <w:tc>
          <w:tcPr>
            <w:tcW w:w="9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99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47</w:t>
            </w:r>
          </w:p>
        </w:tc>
        <w:tc>
          <w:tcPr>
            <w:tcW w:w="1256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1329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987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1549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791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754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B0AD4" w:rsidRPr="004452F3" w:rsidTr="00F72774">
        <w:trPr>
          <w:trHeight w:val="211"/>
          <w:jc w:val="center"/>
        </w:trPr>
        <w:tc>
          <w:tcPr>
            <w:tcW w:w="1060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  <w:tc>
          <w:tcPr>
            <w:tcW w:w="99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52</w:t>
            </w:r>
          </w:p>
        </w:tc>
        <w:tc>
          <w:tcPr>
            <w:tcW w:w="1256" w:type="dxa"/>
            <w:vMerge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9" w:type="dxa"/>
            <w:vMerge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7" w:type="dxa"/>
            <w:vMerge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1" w:type="dxa"/>
            <w:vMerge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" w:type="dxa"/>
            <w:vMerge/>
          </w:tcPr>
          <w:p w:rsidR="00FB0AD4" w:rsidRPr="004452F3" w:rsidRDefault="00FB0AD4" w:rsidP="00F72774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0AD4" w:rsidRDefault="00FB0AD4" w:rsidP="00FB0AD4">
      <w:pPr>
        <w:pStyle w:val="Caption"/>
        <w:rPr>
          <w:rFonts w:ascii="Arial" w:hAnsi="Arial" w:cs="Arial"/>
          <w:sz w:val="24"/>
          <w:szCs w:val="24"/>
        </w:rPr>
      </w:pPr>
      <w:r w:rsidRPr="004452F3">
        <w:rPr>
          <w:rFonts w:ascii="Arial" w:hAnsi="Arial" w:cs="Arial"/>
          <w:sz w:val="24"/>
          <w:szCs w:val="24"/>
        </w:rPr>
        <w:t xml:space="preserve">Table </w:t>
      </w:r>
      <w:r w:rsidRPr="004452F3">
        <w:rPr>
          <w:rFonts w:ascii="Arial" w:hAnsi="Arial" w:cs="Arial"/>
          <w:sz w:val="24"/>
          <w:szCs w:val="24"/>
        </w:rPr>
        <w:fldChar w:fldCharType="begin"/>
      </w:r>
      <w:r w:rsidRPr="004452F3">
        <w:rPr>
          <w:rFonts w:ascii="Arial" w:hAnsi="Arial" w:cs="Arial"/>
          <w:sz w:val="24"/>
          <w:szCs w:val="24"/>
        </w:rPr>
        <w:instrText xml:space="preserve"> SEQ Table \* ARABIC </w:instrText>
      </w:r>
      <w:r w:rsidRPr="004452F3">
        <w:rPr>
          <w:rFonts w:ascii="Arial" w:hAnsi="Arial" w:cs="Arial"/>
          <w:sz w:val="24"/>
          <w:szCs w:val="24"/>
        </w:rPr>
        <w:fldChar w:fldCharType="separate"/>
      </w:r>
      <w:r w:rsidRPr="004452F3">
        <w:rPr>
          <w:rFonts w:ascii="Arial" w:hAnsi="Arial" w:cs="Arial"/>
          <w:noProof/>
          <w:sz w:val="24"/>
          <w:szCs w:val="24"/>
        </w:rPr>
        <w:t>1</w:t>
      </w:r>
      <w:r w:rsidRPr="004452F3">
        <w:rPr>
          <w:rFonts w:ascii="Arial" w:hAnsi="Arial" w:cs="Arial"/>
          <w:sz w:val="24"/>
          <w:szCs w:val="24"/>
        </w:rPr>
        <w:fldChar w:fldCharType="end"/>
      </w:r>
      <w:r w:rsidRPr="004452F3">
        <w:rPr>
          <w:rFonts w:ascii="Arial" w:hAnsi="Arial" w:cs="Arial"/>
          <w:sz w:val="24"/>
          <w:szCs w:val="24"/>
        </w:rPr>
        <w:t>. Demographics of the patients.</w:t>
      </w:r>
    </w:p>
    <w:p w:rsidR="00FB0AD4" w:rsidRDefault="00FB0AD4">
      <w:pPr>
        <w:rPr>
          <w:rFonts w:ascii="Arial" w:hAnsi="Arial" w:cs="Arial"/>
          <w:i/>
          <w:iCs/>
          <w:color w:val="44546A" w:themeColor="text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bookmarkStart w:id="0" w:name="_GoBack"/>
      <w:bookmarkEnd w:id="0"/>
    </w:p>
    <w:p w:rsidR="00FB0AD4" w:rsidRDefault="00FB0AD4" w:rsidP="00FB0AD4">
      <w:pPr>
        <w:pStyle w:val="Caption"/>
        <w:rPr>
          <w:rFonts w:ascii="Arial" w:hAnsi="Arial" w:cs="Arial"/>
          <w:sz w:val="24"/>
          <w:szCs w:val="24"/>
        </w:rPr>
      </w:pPr>
    </w:p>
    <w:p w:rsidR="00FB0AD4" w:rsidRDefault="00FB0AD4" w:rsidP="00FB0A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2"/>
        <w:gridCol w:w="1350"/>
        <w:gridCol w:w="1204"/>
        <w:gridCol w:w="1189"/>
        <w:gridCol w:w="1477"/>
      </w:tblGrid>
      <w:tr w:rsidR="00FB0AD4" w:rsidRPr="004452F3" w:rsidTr="00F72774">
        <w:tc>
          <w:tcPr>
            <w:tcW w:w="1632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09" w:type="dxa"/>
            <w:gridSpan w:val="3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RR-Positive</w:t>
            </w:r>
          </w:p>
        </w:tc>
        <w:tc>
          <w:tcPr>
            <w:tcW w:w="1477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RR-Negative</w:t>
            </w:r>
          </w:p>
        </w:tc>
      </w:tr>
      <w:tr w:rsidR="00FB0AD4" w:rsidRPr="004452F3" w:rsidTr="00F72774">
        <w:tc>
          <w:tcPr>
            <w:tcW w:w="1632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Comorbid Patients</w:t>
            </w:r>
          </w:p>
        </w:tc>
        <w:tc>
          <w:tcPr>
            <w:tcW w:w="117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Non-comorbid Patients</w:t>
            </w:r>
          </w:p>
        </w:tc>
        <w:tc>
          <w:tcPr>
            <w:tcW w:w="118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  <w:tc>
          <w:tcPr>
            <w:tcW w:w="1477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</w:tr>
      <w:tr w:rsidR="00FB0AD4" w:rsidRPr="004452F3" w:rsidTr="00F72774">
        <w:tc>
          <w:tcPr>
            <w:tcW w:w="1632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Gene-</w:t>
            </w: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Xpert</w:t>
            </w:r>
            <w:proofErr w:type="spellEnd"/>
            <w:r w:rsidRPr="004452F3">
              <w:rPr>
                <w:rFonts w:ascii="Arial" w:hAnsi="Arial" w:cs="Arial"/>
                <w:sz w:val="24"/>
                <w:szCs w:val="24"/>
              </w:rPr>
              <w:t xml:space="preserve"> Test</w:t>
            </w:r>
          </w:p>
        </w:tc>
        <w:tc>
          <w:tcPr>
            <w:tcW w:w="13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17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118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1477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146</w:t>
            </w:r>
          </w:p>
        </w:tc>
      </w:tr>
      <w:tr w:rsidR="00FB0AD4" w:rsidRPr="004452F3" w:rsidTr="00F72774">
        <w:tc>
          <w:tcPr>
            <w:tcW w:w="1632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Drug Susceptibility Test</w:t>
            </w:r>
          </w:p>
        </w:tc>
        <w:tc>
          <w:tcPr>
            <w:tcW w:w="135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17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1189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56</w:t>
            </w:r>
          </w:p>
        </w:tc>
        <w:tc>
          <w:tcPr>
            <w:tcW w:w="1477" w:type="dxa"/>
            <w:vAlign w:val="center"/>
          </w:tcPr>
          <w:p w:rsidR="00FB0AD4" w:rsidRPr="004452F3" w:rsidRDefault="00FB0AD4" w:rsidP="00F72774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143</w:t>
            </w:r>
          </w:p>
        </w:tc>
      </w:tr>
    </w:tbl>
    <w:p w:rsidR="00FB0AD4" w:rsidRDefault="00FB0AD4" w:rsidP="00FB0AD4">
      <w:pPr>
        <w:pStyle w:val="Caption"/>
        <w:rPr>
          <w:rFonts w:ascii="Arial" w:hAnsi="Arial" w:cs="Arial"/>
          <w:sz w:val="24"/>
          <w:szCs w:val="24"/>
        </w:rPr>
      </w:pPr>
      <w:r w:rsidRPr="004452F3">
        <w:rPr>
          <w:rFonts w:ascii="Arial" w:hAnsi="Arial" w:cs="Arial"/>
          <w:sz w:val="24"/>
          <w:szCs w:val="24"/>
        </w:rPr>
        <w:t xml:space="preserve">Table 2. </w:t>
      </w:r>
      <w:proofErr w:type="spellStart"/>
      <w:r w:rsidRPr="004452F3">
        <w:rPr>
          <w:rFonts w:ascii="Arial" w:hAnsi="Arial" w:cs="Arial"/>
          <w:sz w:val="24"/>
          <w:szCs w:val="24"/>
        </w:rPr>
        <w:t>Rifamipcin</w:t>
      </w:r>
      <w:proofErr w:type="spellEnd"/>
      <w:r w:rsidRPr="004452F3">
        <w:rPr>
          <w:rFonts w:ascii="Arial" w:hAnsi="Arial" w:cs="Arial"/>
          <w:sz w:val="24"/>
          <w:szCs w:val="24"/>
        </w:rPr>
        <w:t xml:space="preserve"> resistance detected by Gene-</w:t>
      </w:r>
      <w:proofErr w:type="spellStart"/>
      <w:r w:rsidRPr="004452F3">
        <w:rPr>
          <w:rFonts w:ascii="Arial" w:hAnsi="Arial" w:cs="Arial"/>
          <w:sz w:val="24"/>
          <w:szCs w:val="24"/>
        </w:rPr>
        <w:t>Xpert</w:t>
      </w:r>
      <w:proofErr w:type="spellEnd"/>
      <w:r w:rsidRPr="004452F3">
        <w:rPr>
          <w:rFonts w:ascii="Arial" w:hAnsi="Arial" w:cs="Arial"/>
          <w:sz w:val="24"/>
          <w:szCs w:val="24"/>
        </w:rPr>
        <w:t xml:space="preserve"> and Drug susceptibility Tests. </w:t>
      </w:r>
    </w:p>
    <w:p w:rsidR="00FB0AD4" w:rsidRDefault="00FB0AD4" w:rsidP="00FB0AD4"/>
    <w:p w:rsidR="00FB0AD4" w:rsidRDefault="00FB0AD4" w:rsidP="00FB0AD4"/>
    <w:p w:rsidR="00FB0AD4" w:rsidRDefault="00FB0AD4">
      <w:r>
        <w:br w:type="page"/>
      </w:r>
    </w:p>
    <w:p w:rsidR="00FB0AD4" w:rsidRPr="00FB0AD4" w:rsidRDefault="00FB0AD4" w:rsidP="00FB0AD4"/>
    <w:tbl>
      <w:tblPr>
        <w:tblStyle w:val="TableGrid"/>
        <w:tblpPr w:leftFromText="180" w:rightFromText="180" w:vertAnchor="text" w:horzAnchor="margin" w:tblpY="361"/>
        <w:tblW w:w="8536" w:type="dxa"/>
        <w:tblLook w:val="04A0" w:firstRow="1" w:lastRow="0" w:firstColumn="1" w:lastColumn="0" w:noHBand="0" w:noVBand="1"/>
      </w:tblPr>
      <w:tblGrid>
        <w:gridCol w:w="1938"/>
        <w:gridCol w:w="1617"/>
        <w:gridCol w:w="1217"/>
        <w:gridCol w:w="1444"/>
        <w:gridCol w:w="1217"/>
        <w:gridCol w:w="1444"/>
      </w:tblGrid>
      <w:tr w:rsidR="00FB0AD4" w:rsidRPr="004452F3" w:rsidTr="00F72774">
        <w:trPr>
          <w:trHeight w:val="269"/>
        </w:trPr>
        <w:tc>
          <w:tcPr>
            <w:tcW w:w="1794" w:type="dxa"/>
            <w:vAlign w:val="center"/>
          </w:tcPr>
          <w:p w:rsidR="00FB0AD4" w:rsidRPr="004452F3" w:rsidRDefault="00FB0AD4" w:rsidP="00F7277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94" w:type="dxa"/>
            <w:gridSpan w:val="2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Comorbid patients (N=97)</w:t>
            </w:r>
          </w:p>
        </w:tc>
        <w:tc>
          <w:tcPr>
            <w:tcW w:w="2648" w:type="dxa"/>
            <w:gridSpan w:val="2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Non-comorbid patients (N=99)</w:t>
            </w:r>
          </w:p>
        </w:tc>
      </w:tr>
      <w:tr w:rsidR="00FB0AD4" w:rsidRPr="004452F3" w:rsidTr="00F72774">
        <w:trPr>
          <w:trHeight w:val="269"/>
        </w:trPr>
        <w:tc>
          <w:tcPr>
            <w:tcW w:w="1794" w:type="dxa"/>
            <w:vAlign w:val="center"/>
          </w:tcPr>
          <w:p w:rsidR="00FB0AD4" w:rsidRPr="004452F3" w:rsidRDefault="00FB0AD4" w:rsidP="00F7277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Drugs</w:t>
            </w:r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Resistant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Resistant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</w:tr>
      <w:tr w:rsidR="00FB0AD4" w:rsidRPr="004452F3" w:rsidTr="00F72774">
        <w:trPr>
          <w:trHeight w:val="274"/>
        </w:trPr>
        <w:tc>
          <w:tcPr>
            <w:tcW w:w="1794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First Line Drugs</w:t>
            </w: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Rifampicin</w:t>
            </w:r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22.7%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34.02%</w:t>
            </w:r>
          </w:p>
        </w:tc>
      </w:tr>
      <w:tr w:rsidR="00FB0AD4" w:rsidRPr="004452F3" w:rsidTr="00F72774">
        <w:trPr>
          <w:trHeight w:val="269"/>
        </w:trPr>
        <w:tc>
          <w:tcPr>
            <w:tcW w:w="1794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Isonaizid</w:t>
            </w:r>
            <w:proofErr w:type="spellEnd"/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28.9%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43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43.4%</w:t>
            </w:r>
          </w:p>
        </w:tc>
      </w:tr>
      <w:tr w:rsidR="00FB0AD4" w:rsidRPr="004452F3" w:rsidTr="00F72774">
        <w:trPr>
          <w:trHeight w:val="274"/>
        </w:trPr>
        <w:tc>
          <w:tcPr>
            <w:tcW w:w="1794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Streptomycin</w:t>
            </w:r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36.1%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29.3%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Ethambutol</w:t>
            </w:r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13.4%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16.2%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Fluoroquinolone</w:t>
            </w: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Ofloxacin</w:t>
            </w:r>
            <w:proofErr w:type="spellEnd"/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18.6%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14.1%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Second Line Injectable Drugs</w:t>
            </w: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Kanamycin</w:t>
            </w:r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6.2%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9.1%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Amakacin</w:t>
            </w:r>
            <w:proofErr w:type="spellEnd"/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5.2%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5.1%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Merge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Capriomycin</w:t>
            </w:r>
            <w:proofErr w:type="spellEnd"/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3.1%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3.03%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Merge w:val="restart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Other core second-line Drugs</w:t>
            </w: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Ethionamide</w:t>
            </w:r>
            <w:proofErr w:type="spellEnd"/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22.7%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25.3%</w:t>
            </w:r>
          </w:p>
        </w:tc>
      </w:tr>
      <w:tr w:rsidR="00FB0AD4" w:rsidRPr="004452F3" w:rsidTr="00F72774">
        <w:trPr>
          <w:trHeight w:val="280"/>
        </w:trPr>
        <w:tc>
          <w:tcPr>
            <w:tcW w:w="1794" w:type="dxa"/>
            <w:vMerge/>
            <w:vAlign w:val="center"/>
          </w:tcPr>
          <w:p w:rsidR="00FB0AD4" w:rsidRPr="004452F3" w:rsidRDefault="00FB0AD4" w:rsidP="00F7277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452F3">
              <w:rPr>
                <w:rFonts w:ascii="Arial" w:hAnsi="Arial" w:cs="Arial"/>
                <w:sz w:val="24"/>
                <w:szCs w:val="24"/>
              </w:rPr>
              <w:t>Cycloserine</w:t>
            </w:r>
            <w:proofErr w:type="spellEnd"/>
          </w:p>
        </w:tc>
        <w:tc>
          <w:tcPr>
            <w:tcW w:w="1238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356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3.1%</w:t>
            </w:r>
          </w:p>
        </w:tc>
        <w:tc>
          <w:tcPr>
            <w:tcW w:w="1275" w:type="dxa"/>
            <w:vAlign w:val="center"/>
          </w:tcPr>
          <w:p w:rsidR="00FB0AD4" w:rsidRPr="004452F3" w:rsidRDefault="00FB0AD4" w:rsidP="00F7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373" w:type="dxa"/>
            <w:vAlign w:val="center"/>
          </w:tcPr>
          <w:p w:rsidR="00FB0AD4" w:rsidRPr="004452F3" w:rsidRDefault="00FB0AD4" w:rsidP="00F72774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52F3">
              <w:rPr>
                <w:rFonts w:ascii="Arial" w:hAnsi="Arial" w:cs="Arial"/>
                <w:sz w:val="24"/>
                <w:szCs w:val="24"/>
              </w:rPr>
              <w:t>5.1%</w:t>
            </w:r>
          </w:p>
        </w:tc>
      </w:tr>
    </w:tbl>
    <w:p w:rsidR="00FB0AD4" w:rsidRDefault="00FB0AD4" w:rsidP="00FB0AD4">
      <w:pPr>
        <w:jc w:val="both"/>
        <w:rPr>
          <w:rFonts w:ascii="Arial" w:hAnsi="Arial" w:cs="Arial"/>
          <w:sz w:val="24"/>
          <w:szCs w:val="24"/>
        </w:rPr>
      </w:pPr>
    </w:p>
    <w:p w:rsidR="00FB0AD4" w:rsidRDefault="00FB0AD4" w:rsidP="00FB0AD4">
      <w:pPr>
        <w:jc w:val="both"/>
        <w:rPr>
          <w:rFonts w:ascii="Arial" w:hAnsi="Arial" w:cs="Arial"/>
          <w:sz w:val="24"/>
          <w:szCs w:val="24"/>
        </w:rPr>
      </w:pPr>
    </w:p>
    <w:p w:rsidR="00FB0AD4" w:rsidRDefault="00FB0AD4" w:rsidP="00FB0AD4">
      <w:pPr>
        <w:jc w:val="both"/>
        <w:rPr>
          <w:rFonts w:ascii="Arial" w:hAnsi="Arial" w:cs="Arial"/>
          <w:sz w:val="24"/>
          <w:szCs w:val="24"/>
        </w:rPr>
      </w:pPr>
    </w:p>
    <w:p w:rsidR="00FB0AD4" w:rsidRDefault="00FB0AD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FB0AD4" w:rsidRDefault="00FB0AD4" w:rsidP="00FB0AD4">
      <w:pPr>
        <w:jc w:val="both"/>
        <w:rPr>
          <w:rFonts w:ascii="Arial" w:hAnsi="Arial" w:cs="Arial"/>
          <w:sz w:val="24"/>
          <w:szCs w:val="24"/>
        </w:rPr>
      </w:pPr>
    </w:p>
    <w:p w:rsidR="00FB0AD4" w:rsidRDefault="00FB0AD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FB0AD4" w:rsidRPr="004452F3" w:rsidRDefault="00FB0AD4" w:rsidP="00FB0AD4">
      <w:pPr>
        <w:jc w:val="both"/>
        <w:rPr>
          <w:rFonts w:ascii="Arial" w:hAnsi="Arial" w:cs="Arial"/>
          <w:sz w:val="24"/>
          <w:szCs w:val="24"/>
        </w:rPr>
      </w:pPr>
    </w:p>
    <w:p w:rsidR="00FB0AD4" w:rsidRPr="004452F3" w:rsidRDefault="00FB0AD4" w:rsidP="00FB0AD4">
      <w:pPr>
        <w:pStyle w:val="Caption"/>
        <w:framePr w:w="7699" w:hSpace="180" w:wrap="around" w:vAnchor="text" w:hAnchor="page" w:x="1792" w:y="4026"/>
        <w:jc w:val="both"/>
        <w:rPr>
          <w:rFonts w:ascii="Arial" w:hAnsi="Arial" w:cs="Arial"/>
          <w:color w:val="002060"/>
          <w:sz w:val="24"/>
          <w:szCs w:val="24"/>
        </w:rPr>
      </w:pPr>
      <w:r w:rsidRPr="004452F3">
        <w:rPr>
          <w:rFonts w:ascii="Arial" w:hAnsi="Arial" w:cs="Arial"/>
          <w:color w:val="002060"/>
          <w:sz w:val="24"/>
          <w:szCs w:val="24"/>
        </w:rPr>
        <w:t xml:space="preserve">Table 3. Drug resistance among comorbid and non-comorbid </w:t>
      </w:r>
      <w:r w:rsidRPr="004452F3">
        <w:rPr>
          <w:rFonts w:ascii="Arial" w:hAnsi="Arial" w:cs="Arial"/>
          <w:noProof/>
          <w:color w:val="002060"/>
          <w:sz w:val="24"/>
          <w:szCs w:val="24"/>
        </w:rPr>
        <w:t>patients.</w:t>
      </w:r>
    </w:p>
    <w:p w:rsidR="00FB0AD4" w:rsidRPr="00FB0AD4" w:rsidRDefault="00FB0AD4" w:rsidP="00FB0AD4"/>
    <w:p w:rsidR="00E76EAB" w:rsidRDefault="00E76EAB"/>
    <w:sectPr w:rsidR="00E76E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AD4"/>
    <w:rsid w:val="00E76EAB"/>
    <w:rsid w:val="00FB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8DAC6E-1DDF-42E7-BF6F-2E66F631A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0A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0A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B0AD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phrc</dc:creator>
  <cp:keywords/>
  <dc:description/>
  <cp:lastModifiedBy>phrc</cp:lastModifiedBy>
  <cp:revision>1</cp:revision>
  <dcterms:created xsi:type="dcterms:W3CDTF">2020-03-04T06:16:00Z</dcterms:created>
  <dcterms:modified xsi:type="dcterms:W3CDTF">2020-03-04T06:18:00Z</dcterms:modified>
</cp:coreProperties>
</file>